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before="0" w:after="18"/>
        <w:jc w:val="center"/>
      </w:pPr>
      <w:r>
        <w:rPr>
          <w:caps/>
        </w:rPr>
        <w:t xml:space="preserve">DARSH SHAH</w:t>
      </w:r>
    </w:p>
    <w:p>
      <w:pPr>
        <w:tabs>
          <w:tab w:val="right" w:pos="9026"/>
        </w:tabs>
        <w:spacing w:before="0" w:after="60" w:line="232"/>
        <w:jc w:val="center"/>
      </w:pPr>
      <w:r>
        <w:rPr>
          <w:color w:val="333333"/>
          <w:sz w:val="18"/>
          <w:szCs w:val="18"/>
        </w:rPr>
        <w:t xml:space="preserve">224.706.4188 | darsh.shah981@gmail.com | </w:t>
      </w:r>
      <w:hyperlink w:history="1" r:id="rIdg2g-f688gjrzdlnbyjotk">
        <w:r>
          <w:rPr>
            <w:rStyle w:val="Hyperlink"/>
            <w:color w:val="333333"/>
            <w:sz w:val="18"/>
            <w:szCs w:val="18"/>
          </w:rPr>
          <w:t xml:space="preserve">GitHub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brc7h5jxgfvqsdhgycjxc">
        <w:r>
          <w:rPr>
            <w:rStyle w:val="Hyperlink"/>
            <w:color w:val="333333"/>
            <w:sz w:val="18"/>
            <w:szCs w:val="18"/>
          </w:rPr>
          <w:t xml:space="preserve">Website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ysr9sxyjesq54roaybknz">
        <w:r>
          <w:rPr>
            <w:rStyle w:val="Hyperlink"/>
            <w:color w:val="333333"/>
            <w:sz w:val="18"/>
            <w:szCs w:val="18"/>
          </w:rPr>
          <w:t xml:space="preserve">LinkedIn</w:t>
        </w:r>
      </w:hyperlink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b/>
          <w:bCs/>
          <w:caps/>
          <w:sz w:val="18"/>
          <w:szCs w:val="18"/>
        </w:rPr>
        <w:t xml:space="preserve">Professional Experience </w:t>
      </w:r>
      <w:r>
        <w:rPr>
          <w:b w:val="false"/>
          <w:bCs w:val="false"/>
          <w:i/>
          <w:iCs/>
          <w:color w:val="7A7A7A"/>
          <w:sz w:val="18"/>
          <w:szCs w:val="18"/>
        </w:rPr>
        <w:t xml:space="preserve">(in order of relevance)</w:t>
      </w:r>
    </w:p>
    <w:p>
      <w:pPr>
        <w:tabs>
          <w:tab w:val="left" w:pos="1656"/>
          <w:tab w:val="right" w:pos="10800"/>
        </w:tabs>
        <w:spacing w:before="5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Oct 2024 - Present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EPIC GAMES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(Unreal Engine - the largest AAA game engine; AI Creator Tools)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Remote</w:t>
      </w:r>
    </w:p>
    <w:p>
      <w:pPr>
        <w:spacing w:before="0" w:after="6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Finance &amp; Strategy, Creator Tools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Built the unit economics and consumption-based pricing model for Epic's AI credits platform, using per-call API cost, cache hit rates, and segment usage to set margin floors and launch guidance, eliminating ~$25M in annualized margin risk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Translated creator-tool roadmap choices, usage thresholds, and pricing exceptions into financial decision guidance for product and business leaders, connecting product adoption, revenue quality, and margin outcomes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Presented recurring Unreal Engine close and QBR analyses to leadership, explaining royalty, licensing, and bookings variances that informed budget reallocations, investment reviews, headcount decisions, and revenue-risk calls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Built Claude Code workflows for 20 finance and business users, with scoped tools and verification loops that turned ad hoc Workday, Salesforce, and Databricks questions into reusable analyses</w:t>
      </w:r>
    </w:p>
    <w:p>
      <w:pPr>
        <w:tabs>
          <w:tab w:val="left" w:pos="1656"/>
          <w:tab w:val="right" w:pos="10800"/>
        </w:tabs>
        <w:spacing w:before="210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2021 - 2022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SHARECHAT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(Google-backed social media platform, 180M MAU)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Bengaluru, India</w:t>
      </w:r>
    </w:p>
    <w:p>
      <w:pPr>
        <w:spacing w:before="0" w:after="6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Strategic Finance, Manager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Built ShareChat's first 3-month revenue-forecasting capability by defining Salesforce schema, approval flow, and reporting outputs, keeping monthly revenue within 5% of actuals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Built the sales capacity model for ShareChat's ad sales org, setting channel mix, region sequencing, headcount, and productivity ramp assumptions for a 6-month expansion from 50 to 200 team members against a $300M plan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Built the LTV/CAC and return-on-spend case for ShareChat's live social audio platform, sizing creator and audience acquisition budgets and helping scale the business to $60M ARR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Led creator interviews, quantitative analysis, and cross-functional prioritization to launch a live-audio monetization product, increasing daily streamed minutes by 1.6B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Made Salesforce the source of truth for 100+ ad sales reps by designing approval routing and Sales-to-Legal-to-Finance-to-Ad-Ops handoffs, driving 99% adoption and improving deal data completeness</w:t>
      </w:r>
    </w:p>
    <w:p>
      <w:pPr>
        <w:tabs>
          <w:tab w:val="left" w:pos="1656"/>
          <w:tab w:val="right" w:pos="10800"/>
        </w:tabs>
        <w:spacing w:before="210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2023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PASS+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(Vertical SaaS platform, 25K users)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Los Angeles, CA</w:t>
      </w:r>
    </w:p>
    <w:p>
      <w:pPr>
        <w:spacing w:before="0" w:after="6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Chief of Staff (MBA Intern)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Shaped $500K in annualized EBITDA growth by repricing three vertical SaaS plans around usage, storage cost, and churn risk while managing customer migration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Reframed PASS+'s free trial as a paid-experience preview, using churn-risk analysis and 20 user interviews to lift paid conversion ~25% and generate $390K in annualized gross profit</w:t>
      </w:r>
    </w:p>
    <w:p>
      <w:pPr>
        <w:tabs>
          <w:tab w:val="left" w:pos="1656"/>
          <w:tab w:val="right" w:pos="10800"/>
        </w:tabs>
        <w:spacing w:before="210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2017 - 2021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RAINSHINE ENTERTAINMENT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(Media/Gaming Investment Platform)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Mumbai, India</w:t>
      </w:r>
    </w:p>
    <w:p>
      <w:pPr>
        <w:spacing w:before="0" w:after="6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Corporate Development and Finance, Manager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Built the revenue model for a gaming-as-a-service product, defining LTV, churn, subscriber-retention, and acquisition-cost benchmarks to support a $1M investment decision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Translated $75M+ in acquisition and content-IP deals into post-close budgets and integration targets for executives and board, helping teams track synergy delivery after close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Education</w:t>
      </w:r>
    </w:p>
    <w:p>
      <w:pPr>
        <w:tabs>
          <w:tab w:val="left" w:pos="1656"/>
          <w:tab w:val="right" w:pos="10800"/>
        </w:tabs>
        <w:spacing w:before="40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2022-2024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NORTHWESTERN UNIVERSITY | KELLOGG SCHOOL OF MANAGEMENT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Evanston, IL</w:t>
      </w:r>
    </w:p>
    <w:p>
      <w:pPr>
        <w:spacing w:before="0" w:after="6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Master of Business Administration (MBA)</w:t>
      </w:r>
    </w:p>
    <w:p>
      <w:pPr>
        <w:spacing w:before="0" w:after="60" w:line="232"/>
        <w:ind w:left="1656"/>
      </w:pPr>
      <w:r>
        <w:rPr>
          <w:color w:val="333333"/>
          <w:sz w:val="18"/>
          <w:szCs w:val="18"/>
        </w:rPr>
        <w:t xml:space="preserve">Concentrations: Strategy and Finance | Dean's List Recipient | GMAT: 770</w:t>
      </w:r>
    </w:p>
    <w:p>
      <w:pPr>
        <w:tabs>
          <w:tab w:val="left" w:pos="1656"/>
          <w:tab w:val="right" w:pos="10800"/>
        </w:tabs>
        <w:spacing w:before="13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2013-2016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NARSEE MONJEE COLLEGE OF COMMERCE AND ECONOMICS | MUMBAI UNIVERSITY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Mumbai, India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Bachelor of Commerce (Major in Finance)</w:t>
      </w:r>
      <w:r>
        <w:rPr>
          <w:i/>
          <w:iCs/>
          <w:color w:val="222222"/>
          <w:sz w:val="18"/>
          <w:szCs w:val="18"/>
        </w:rPr>
        <w:t xml:space="preserve"> | CGPA: 6.62/7.00</w:t>
      </w:r>
    </w:p>
    <w:p>
      <w:pPr>
        <w:tabs>
          <w:tab w:val="left" w:pos="1656"/>
          <w:tab w:val="right" w:pos="10800"/>
        </w:tabs>
        <w:spacing w:before="13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2013-2017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INSTITUTE OF CHARTERED ACCOUNTANTS OF INDIA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New Delhi, India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Chartered Accountant</w:t>
      </w:r>
      <w:r>
        <w:rPr>
          <w:i/>
          <w:iCs/>
          <w:color w:val="222222"/>
          <w:sz w:val="18"/>
          <w:szCs w:val="18"/>
        </w:rPr>
        <w:t xml:space="preserve"> | Cleared all exams in first attempt (top 1% across ~130k candidates)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Additional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Tools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SQL, Python, Databricks, Salesforce, Workday, Tableau, PowerBI, JIRA, Confluence, APIs, GitHub Actions, Docker</w:t>
      </w:r>
    </w:p>
    <w:p>
      <w:pPr>
        <w:spacing w:before="72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Side Projects</w:t>
      </w:r>
    </w:p>
    <w:p>
      <w:pPr>
        <w:pStyle w:val="ListParagraph"/>
        <w:numPr>
          <w:ilvl w:val="0"/>
          <w:numId w:val="2"/>
        </w:numPr>
        <w:spacing w:before="0" w:after="60" w:line="232"/>
      </w:pPr>
      <w:r>
        <w:rPr>
          <w:color w:val="333333"/>
          <w:sz w:val="18"/>
          <w:szCs w:val="18"/>
        </w:rPr>
        <w:t xml:space="preserve">Built at work: created a GitHub Actions/Docker path for finance-built Streamlit apps on internal SSO infrastructure, turning analyst prototypes into governed tools</w:t>
      </w:r>
    </w:p>
    <w:sectPr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016" w:hanging="324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000000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pPr>
      <w:spacing w:before="0" w:after="18"/>
      <w:jc w:val="center"/>
    </w:pPr>
    <w:rPr>
      <w:rFonts w:ascii="Calibri" w:cs="Calibri" w:eastAsia="Calibri" w:hAnsi="Calibri"/>
      <w:b/>
      <w:bCs/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pPr>
      <w:spacing w:before="104" w:after="30"/>
      <w:outlineLvl w:val="0"/>
    </w:pPr>
    <w:rPr>
      <w:rFonts w:ascii="Calibri" w:cs="Calibri" w:eastAsia="Calibri" w:hAnsi="Calibri"/>
      <w:b/>
      <w:bCs/>
      <w:color w:val="222222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g2g-f688gjrzdlnbyjotk" Type="http://schemas.openxmlformats.org/officeDocument/2006/relationships/hyperlink" Target="https://github.com/darshshah981" TargetMode="External"/><Relationship Id="rIdbrc7h5jxgfvqsdhgycjxc" Type="http://schemas.openxmlformats.org/officeDocument/2006/relationships/hyperlink" Target="https://darshshah.xyz" TargetMode="External"/><Relationship Id="rIdysr9sxyjesq54roaybknz" Type="http://schemas.openxmlformats.org/officeDocument/2006/relationships/hyperlink" Target="https://www.linkedin.com/in/darshshah981/" TargetMode="External"/><Relationship Id="rId9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2026-05-31T15:58:28.051Z</dcterms:created>
  <dcterms:modified xsi:type="dcterms:W3CDTF">2026-05-31T15:58:28.052Z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