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0BA1" w14:textId="77777777" w:rsidR="000162FC" w:rsidRDefault="000162FC" w:rsidP="000162FC">
      <w:pPr>
        <w:pStyle w:val="Title"/>
      </w:pPr>
      <w:r>
        <w:rPr>
          <w:caps/>
        </w:rPr>
        <w:t>DARSH SHAH</w:t>
      </w:r>
    </w:p>
    <w:p w14:paraId="0061EB52" w14:textId="77777777" w:rsidR="000162FC" w:rsidRDefault="000162FC" w:rsidP="000162FC">
      <w:pPr>
        <w:tabs>
          <w:tab w:val="right" w:pos="9026"/>
        </w:tabs>
        <w:spacing w:after="36" w:line="232" w:lineRule="auto"/>
        <w:jc w:val="center"/>
      </w:pPr>
      <w:r>
        <w:rPr>
          <w:color w:val="333333"/>
        </w:rPr>
        <w:t xml:space="preserve">224.706.4188 | </w:t>
      </w:r>
      <w:hyperlink r:id="rId5" w:history="1">
        <w:r>
          <w:rPr>
            <w:color w:val="0563C1"/>
            <w:u w:val="single" w:color="0563C1"/>
          </w:rPr>
          <w:t>darsh.shah981@gmail.com</w:t>
        </w:r>
      </w:hyperlink>
      <w:r>
        <w:rPr>
          <w:color w:val="333333"/>
        </w:rPr>
        <w:t xml:space="preserve"> | </w:t>
      </w:r>
      <w:hyperlink r:id="rId6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 xml:space="preserve"> | </w:t>
      </w:r>
      <w:hyperlink r:id="rId7" w:history="1">
        <w:r>
          <w:rPr>
            <w:color w:val="0563C1"/>
            <w:u w:val="single" w:color="0563C1"/>
          </w:rPr>
          <w:t>Website</w:t>
        </w:r>
      </w:hyperlink>
      <w:r>
        <w:rPr>
          <w:color w:val="333333"/>
        </w:rPr>
        <w:t xml:space="preserve"> | </w:t>
      </w:r>
      <w:hyperlink r:id="rId8" w:history="1">
        <w:r>
          <w:rPr>
            <w:color w:val="0563C1"/>
            <w:u w:val="single" w:color="0563C1"/>
          </w:rPr>
          <w:t>LinkedIn</w:t>
        </w:r>
      </w:hyperlink>
    </w:p>
    <w:p w14:paraId="6C6C341A" w14:textId="77777777" w:rsidR="001B4B1F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Professional Experience (in order of relevance)</w:t>
      </w:r>
    </w:p>
    <w:p w14:paraId="0E17C694" w14:textId="77777777" w:rsidR="001B4B1F" w:rsidRDefault="00000000">
      <w:pPr>
        <w:tabs>
          <w:tab w:val="left" w:pos="1656"/>
          <w:tab w:val="right" w:pos="10800"/>
        </w:tabs>
        <w:spacing w:before="52" w:after="12" w:line="232" w:lineRule="auto"/>
      </w:pPr>
      <w:r>
        <w:rPr>
          <w:color w:val="222222"/>
        </w:rPr>
        <w:t>Oct 2024 - Present</w:t>
      </w:r>
      <w:r>
        <w:tab/>
      </w:r>
      <w:r>
        <w:rPr>
          <w:b/>
          <w:bCs/>
          <w:color w:val="111111"/>
          <w:sz w:val="19"/>
          <w:szCs w:val="19"/>
        </w:rPr>
        <w:t>EPIC GAMES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(consumption-priced AI creator tooling)</w:t>
      </w:r>
      <w:r>
        <w:tab/>
      </w:r>
      <w:r>
        <w:rPr>
          <w:color w:val="222222"/>
        </w:rPr>
        <w:t>Remote</w:t>
      </w:r>
    </w:p>
    <w:p w14:paraId="4129DC6E" w14:textId="7CE0290C" w:rsidR="001B4B1F" w:rsidRPr="00496B58" w:rsidRDefault="00597BA2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Strategic Finance</w:t>
      </w:r>
      <w:r w:rsidR="00000000">
        <w:rPr>
          <w:b/>
          <w:bCs/>
          <w:i/>
          <w:iCs/>
          <w:color w:val="222222"/>
        </w:rPr>
        <w:t xml:space="preserve">| </w:t>
      </w:r>
      <w:r w:rsidR="00000000" w:rsidRPr="00496B58">
        <w:rPr>
          <w:i/>
          <w:iCs/>
          <w:color w:val="222222"/>
        </w:rPr>
        <w:t>Forecasting, Planning &amp; FP&amp;A, AI Creator Tools</w:t>
      </w:r>
    </w:p>
    <w:p w14:paraId="7DFA386E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Re-priced Epic's AI Creator Tools from a flat fee to a consumption model (per-call, cache-hit, usage) after variable inference costs eroded unit economics, removing ~$25M in annualized margin risk and holding ~50% gross margin</w:t>
      </w:r>
    </w:p>
    <w:p w14:paraId="0353D750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Own the operating-expense and headcount budget for the AI Creator Tools team, running the rolling </w:t>
      </w:r>
      <w:proofErr w:type="spellStart"/>
      <w:r>
        <w:rPr>
          <w:color w:val="333333"/>
        </w:rPr>
        <w:t>opex</w:t>
      </w:r>
      <w:proofErr w:type="spellEnd"/>
      <w:r>
        <w:rPr>
          <w:color w:val="333333"/>
        </w:rPr>
        <w:t xml:space="preserve"> and cash-flow/runway forecast that paces hiring and spend against plan and flags variances to leadership early</w:t>
      </w:r>
    </w:p>
    <w:p w14:paraId="4277DB93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Run the recurring close and quarterly actuals-vs-forecast reviews for Unreal Engine, turning royalty, licensing, and bookings variances into budget reallocations, headcount decisions, and course-corrections against plan</w:t>
      </w:r>
    </w:p>
    <w:p w14:paraId="0B2F6323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Partner across Product, Engineering, and GTM to turn roadmap, usage-threshold, and pricing trade-offs into investment and launch business cases, surfacing risk and opportunity early</w:t>
      </w:r>
    </w:p>
    <w:p w14:paraId="33FAD9D5" w14:textId="6FA9CE10" w:rsidR="001B4B1F" w:rsidRPr="00496B58" w:rsidRDefault="0093010A">
      <w:pPr>
        <w:spacing w:before="130" w:after="10" w:line="232" w:lineRule="auto"/>
        <w:ind w:left="1656"/>
      </w:pPr>
      <w:r>
        <w:rPr>
          <w:b/>
          <w:bCs/>
          <w:i/>
          <w:iCs/>
          <w:color w:val="222222"/>
        </w:rPr>
        <w:t xml:space="preserve">Additional Scope – Special Projects </w:t>
      </w:r>
      <w:r w:rsidR="00000000">
        <w:rPr>
          <w:b/>
          <w:bCs/>
          <w:i/>
          <w:iCs/>
          <w:color w:val="222222"/>
        </w:rPr>
        <w:t xml:space="preserve">| </w:t>
      </w:r>
      <w:r w:rsidR="00000000" w:rsidRPr="00496B58">
        <w:rPr>
          <w:i/>
          <w:iCs/>
          <w:color w:val="222222"/>
        </w:rPr>
        <w:t>Automated the Finance Org's FP&amp;A Tooling on AI Agents</w:t>
      </w:r>
    </w:p>
    <w:p w14:paraId="398388FC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Stood up Epic finance's first agentic operating layer, onboarding 20+ non-technical finance and business users onto Claude Code with a finance-specific curriculum, verification loops, and a shared library of reusable agent skills</w:t>
      </w:r>
    </w:p>
    <w:p w14:paraId="062B05C4" w14:textId="6A3B9565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schema-aware agent skills </w:t>
      </w:r>
      <w:r w:rsidR="00875917">
        <w:rPr>
          <w:color w:val="333333"/>
        </w:rPr>
        <w:t xml:space="preserve">with verification loops </w:t>
      </w:r>
      <w:r>
        <w:rPr>
          <w:color w:val="333333"/>
        </w:rPr>
        <w:t>that let finance partners self-serve from Workday, Salesforce, and Databricks, cutting manual pulls across 10+ close, forecasting, and reporting workflows</w:t>
      </w:r>
    </w:p>
    <w:p w14:paraId="3B88D7FE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Shipped SSO-protected deployment rails (GitHub Actions/Docker) that turn finance-built prototypes into governed, reliable production tools</w:t>
      </w:r>
    </w:p>
    <w:p w14:paraId="0BD2F010" w14:textId="77777777" w:rsidR="001B4B1F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2021 - 2022</w:t>
      </w:r>
      <w:r>
        <w:tab/>
      </w:r>
      <w:r>
        <w:rPr>
          <w:b/>
          <w:bCs/>
          <w:color w:val="111111"/>
          <w:sz w:val="19"/>
          <w:szCs w:val="19"/>
        </w:rPr>
        <w:t>SHARECHAT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(Google-backed social platform, 180M MAU)</w:t>
      </w:r>
      <w:r>
        <w:tab/>
      </w:r>
      <w:r>
        <w:rPr>
          <w:color w:val="222222"/>
        </w:rPr>
        <w:t>Bengaluru, India</w:t>
      </w:r>
    </w:p>
    <w:p w14:paraId="36503F8C" w14:textId="77777777" w:rsidR="001B4B1F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Strategic Finance, Manager</w:t>
      </w:r>
    </w:p>
    <w:p w14:paraId="3FA2BE5E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Built </w:t>
      </w:r>
      <w:proofErr w:type="spellStart"/>
      <w:r>
        <w:rPr>
          <w:color w:val="333333"/>
        </w:rPr>
        <w:t>ShareChat's</w:t>
      </w:r>
      <w:proofErr w:type="spellEnd"/>
      <w:r>
        <w:rPr>
          <w:color w:val="333333"/>
        </w:rPr>
        <w:t xml:space="preserve"> first 3-month revenue-forecasting and business-planning process (Salesforce schema, approval flow, reporting outputs) that became finance's single source of truth, holding monthly revenue within 5% of actuals</w:t>
      </w:r>
    </w:p>
    <w:p w14:paraId="616DF430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Owned revenue planning for </w:t>
      </w:r>
      <w:proofErr w:type="spellStart"/>
      <w:r>
        <w:rPr>
          <w:color w:val="333333"/>
        </w:rPr>
        <w:t>ShareChat's</w:t>
      </w:r>
      <w:proofErr w:type="spellEnd"/>
      <w:r>
        <w:rPr>
          <w:color w:val="333333"/>
        </w:rPr>
        <w:t xml:space="preserve"> $255M Series G across self-serve, programmatic, and direct ad-sales, translating business-unit forecasts into board and investor diligence materials</w:t>
      </w:r>
    </w:p>
    <w:p w14:paraId="523DBFAF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the sales-capacity and scenario model for a 6-month expansion from 50 to 200 reps against a $300M plan, setting headcount, channel mix, and productivity-ramp assumptions under high ambiguity</w:t>
      </w:r>
    </w:p>
    <w:p w14:paraId="25EF8C25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Set bulk-inventory discount recommendations for a closed $50M+ annual ad deal, balancing committed spend, ad-yield trade-offs, and revenue predictability for Sales and Commercial leaders</w:t>
      </w:r>
    </w:p>
    <w:p w14:paraId="71E02CAC" w14:textId="77777777" w:rsidR="001B4B1F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2023</w:t>
      </w:r>
      <w:r>
        <w:tab/>
      </w:r>
      <w:r>
        <w:rPr>
          <w:b/>
          <w:bCs/>
          <w:color w:val="111111"/>
          <w:sz w:val="19"/>
          <w:szCs w:val="19"/>
        </w:rPr>
        <w:t>PASS+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(Vertical SaaS platform, 25K users)</w:t>
      </w:r>
      <w:r>
        <w:tab/>
      </w:r>
      <w:r>
        <w:rPr>
          <w:color w:val="222222"/>
        </w:rPr>
        <w:t>Los Angeles, CA</w:t>
      </w:r>
    </w:p>
    <w:p w14:paraId="401EBC65" w14:textId="77777777" w:rsidR="001B4B1F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Chief of Staff (MBA Intern)</w:t>
      </w:r>
    </w:p>
    <w:p w14:paraId="762E368B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the business case to reprice three SaaS plans around usage, storage cost, and churn risk while managing customer migration, shaping ~$500K in annualized EBITDA growth</w:t>
      </w:r>
    </w:p>
    <w:p w14:paraId="65EF7A1D" w14:textId="77777777" w:rsidR="001B4B1F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2017 - 2021</w:t>
      </w:r>
      <w:r>
        <w:tab/>
      </w:r>
      <w:r>
        <w:rPr>
          <w:b/>
          <w:bCs/>
          <w:color w:val="111111"/>
          <w:sz w:val="19"/>
          <w:szCs w:val="19"/>
        </w:rPr>
        <w:t>RAINSHINE ENTERTAINMENT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(media/gaming investment platform)</w:t>
      </w:r>
      <w:r>
        <w:tab/>
      </w:r>
      <w:r>
        <w:rPr>
          <w:color w:val="222222"/>
        </w:rPr>
        <w:t>Mumbai, India</w:t>
      </w:r>
    </w:p>
    <w:p w14:paraId="2F2CA20C" w14:textId="77777777" w:rsidR="001B4B1F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Corporate Development &amp; FP&amp;A, Manager</w:t>
      </w:r>
    </w:p>
    <w:p w14:paraId="5E517555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Built unit-economics models (LTV, churn, retention, CAC) and investment cases that underpinned a $1M gaming-as-a-service decision and a $3M content-platform launch, framing trade-offs for executives</w:t>
      </w:r>
    </w:p>
    <w:p w14:paraId="760F28F3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Translated $75M+ in acquisition and content-IP deals into post-close budgets, synergy targets, and integration plans presented to executives and the board</w:t>
      </w:r>
    </w:p>
    <w:p w14:paraId="3EA2E1C5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Automated finance and performance data from 10+ sources into a centralized Python data lake, cutting manual reporting pulls and giving the team one reconciled dataset</w:t>
      </w:r>
    </w:p>
    <w:p w14:paraId="09BC2733" w14:textId="77777777" w:rsidR="001B4B1F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Education</w:t>
      </w:r>
    </w:p>
    <w:p w14:paraId="123880D5" w14:textId="77777777" w:rsidR="001B4B1F" w:rsidRDefault="00000000">
      <w:pPr>
        <w:tabs>
          <w:tab w:val="left" w:pos="1656"/>
          <w:tab w:val="right" w:pos="10800"/>
        </w:tabs>
        <w:spacing w:before="40" w:after="12" w:line="232" w:lineRule="auto"/>
      </w:pPr>
      <w:r>
        <w:rPr>
          <w:color w:val="222222"/>
        </w:rPr>
        <w:t>2022-2024</w:t>
      </w:r>
      <w:r>
        <w:tab/>
      </w:r>
      <w:r>
        <w:rPr>
          <w:b/>
          <w:bCs/>
          <w:color w:val="111111"/>
          <w:sz w:val="19"/>
          <w:szCs w:val="19"/>
        </w:rPr>
        <w:t>NORTHWESTERN UNIVERSITY | KELLOGG SCHOOL OF MANAGEMENT</w:t>
      </w:r>
      <w:r>
        <w:tab/>
      </w:r>
      <w:r>
        <w:rPr>
          <w:color w:val="222222"/>
        </w:rPr>
        <w:t>Evanston, IL</w:t>
      </w:r>
    </w:p>
    <w:p w14:paraId="1CB332CA" w14:textId="77777777" w:rsidR="001B4B1F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Master of Business Administration (MBA)</w:t>
      </w:r>
      <w:r>
        <w:rPr>
          <w:i/>
          <w:iCs/>
          <w:color w:val="222222"/>
        </w:rPr>
        <w:t xml:space="preserve"> | Concentrations: Strategy &amp; Finance · Dean's List · GMAT: 770</w:t>
      </w:r>
    </w:p>
    <w:p w14:paraId="21B026D5" w14:textId="77777777" w:rsidR="001B4B1F" w:rsidRDefault="00000000">
      <w:pPr>
        <w:tabs>
          <w:tab w:val="left" w:pos="1656"/>
          <w:tab w:val="right" w:pos="10800"/>
        </w:tabs>
        <w:spacing w:before="132" w:after="12" w:line="232" w:lineRule="auto"/>
      </w:pPr>
      <w:r>
        <w:rPr>
          <w:color w:val="222222"/>
        </w:rPr>
        <w:t>2013-2017</w:t>
      </w:r>
      <w:r>
        <w:tab/>
      </w:r>
      <w:r>
        <w:rPr>
          <w:b/>
          <w:bCs/>
          <w:color w:val="111111"/>
          <w:sz w:val="19"/>
          <w:szCs w:val="19"/>
        </w:rPr>
        <w:t>INSTITUTE OF CHARTERED ACCOUNTANTS OF INDIA</w:t>
      </w:r>
      <w:r>
        <w:tab/>
      </w:r>
      <w:r>
        <w:rPr>
          <w:color w:val="222222"/>
        </w:rPr>
        <w:t>New Delhi, India</w:t>
      </w:r>
    </w:p>
    <w:p w14:paraId="7DCE7CBC" w14:textId="77777777" w:rsidR="001B4B1F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Chartered Accountant</w:t>
      </w:r>
      <w:r>
        <w:rPr>
          <w:i/>
          <w:iCs/>
          <w:color w:val="222222"/>
        </w:rPr>
        <w:t xml:space="preserve"> | Cleared all exams in first attempt (top 1% across ~130k candidates)</w:t>
      </w:r>
    </w:p>
    <w:p w14:paraId="759443CF" w14:textId="77777777" w:rsidR="001B4B1F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Additional</w:t>
      </w:r>
    </w:p>
    <w:p w14:paraId="53FA64CB" w14:textId="77777777" w:rsidR="001B4B1F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Tools</w:t>
      </w:r>
    </w:p>
    <w:p w14:paraId="47F99EAE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 xml:space="preserve">Claude Code, SQL, Python, Databricks, Tableau, </w:t>
      </w:r>
      <w:proofErr w:type="spellStart"/>
      <w:r>
        <w:rPr>
          <w:color w:val="333333"/>
        </w:rPr>
        <w:t>PowerBI</w:t>
      </w:r>
      <w:proofErr w:type="spellEnd"/>
      <w:r>
        <w:rPr>
          <w:color w:val="333333"/>
        </w:rPr>
        <w:t>, Excel, Salesforce, Workday</w:t>
      </w:r>
    </w:p>
    <w:p w14:paraId="4E49585F" w14:textId="77777777" w:rsidR="001B4B1F" w:rsidRDefault="00000000">
      <w:pPr>
        <w:spacing w:before="72" w:after="8" w:line="232" w:lineRule="auto"/>
        <w:ind w:left="1656"/>
      </w:pPr>
      <w:r>
        <w:rPr>
          <w:b/>
          <w:bCs/>
          <w:i/>
          <w:iCs/>
          <w:color w:val="222222"/>
        </w:rPr>
        <w:t>Side Projects</w:t>
      </w:r>
    </w:p>
    <w:p w14:paraId="6ED00236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proofErr w:type="spellStart"/>
      <w:r>
        <w:rPr>
          <w:color w:val="333333"/>
        </w:rPr>
        <w:t>gpt</w:t>
      </w:r>
      <w:proofErr w:type="spellEnd"/>
      <w:r>
        <w:rPr>
          <w:color w:val="333333"/>
        </w:rPr>
        <w:t>-researcher skill: an agentic deep-research tool (Claude Code) that fans out web queries and returns cited, current answers - the kind of AI-automated research workflow finance can self-serve</w:t>
      </w:r>
    </w:p>
    <w:p w14:paraId="3CF1B952" w14:textId="77777777" w:rsidR="001B4B1F" w:rsidRDefault="00000000">
      <w:pPr>
        <w:pStyle w:val="ListParagraph"/>
        <w:numPr>
          <w:ilvl w:val="0"/>
          <w:numId w:val="2"/>
        </w:numPr>
        <w:spacing w:after="11" w:line="232" w:lineRule="auto"/>
      </w:pPr>
      <w:r>
        <w:rPr>
          <w:color w:val="333333"/>
        </w:rPr>
        <w:t>Cadence: a local-first, Whisper-powered desktop app that turns rambling voice memos into clean, structured notes and action items, fully on-device</w:t>
      </w:r>
    </w:p>
    <w:sectPr w:rsidR="001B4B1F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3580"/>
    <w:multiLevelType w:val="hybridMultilevel"/>
    <w:tmpl w:val="3A1822C8"/>
    <w:lvl w:ilvl="0" w:tplc="C4708E38">
      <w:start w:val="1"/>
      <w:numFmt w:val="bullet"/>
      <w:lvlText w:val="●"/>
      <w:lvlJc w:val="left"/>
      <w:pPr>
        <w:ind w:left="720" w:hanging="360"/>
      </w:pPr>
    </w:lvl>
    <w:lvl w:ilvl="1" w:tplc="6E08B78C">
      <w:start w:val="1"/>
      <w:numFmt w:val="bullet"/>
      <w:lvlText w:val="○"/>
      <w:lvlJc w:val="left"/>
      <w:pPr>
        <w:ind w:left="1440" w:hanging="360"/>
      </w:pPr>
    </w:lvl>
    <w:lvl w:ilvl="2" w:tplc="1D1E59CC">
      <w:start w:val="1"/>
      <w:numFmt w:val="bullet"/>
      <w:lvlText w:val="■"/>
      <w:lvlJc w:val="left"/>
      <w:pPr>
        <w:ind w:left="2160" w:hanging="360"/>
      </w:pPr>
    </w:lvl>
    <w:lvl w:ilvl="3" w:tplc="80A8327C">
      <w:start w:val="1"/>
      <w:numFmt w:val="bullet"/>
      <w:lvlText w:val="●"/>
      <w:lvlJc w:val="left"/>
      <w:pPr>
        <w:ind w:left="2880" w:hanging="360"/>
      </w:pPr>
    </w:lvl>
    <w:lvl w:ilvl="4" w:tplc="4282CCF0">
      <w:start w:val="1"/>
      <w:numFmt w:val="bullet"/>
      <w:lvlText w:val="○"/>
      <w:lvlJc w:val="left"/>
      <w:pPr>
        <w:ind w:left="3600" w:hanging="360"/>
      </w:pPr>
    </w:lvl>
    <w:lvl w:ilvl="5" w:tplc="A382632E">
      <w:start w:val="1"/>
      <w:numFmt w:val="bullet"/>
      <w:lvlText w:val="■"/>
      <w:lvlJc w:val="left"/>
      <w:pPr>
        <w:ind w:left="4320" w:hanging="360"/>
      </w:pPr>
    </w:lvl>
    <w:lvl w:ilvl="6" w:tplc="592EA7E4">
      <w:start w:val="1"/>
      <w:numFmt w:val="bullet"/>
      <w:lvlText w:val="●"/>
      <w:lvlJc w:val="left"/>
      <w:pPr>
        <w:ind w:left="5040" w:hanging="360"/>
      </w:pPr>
    </w:lvl>
    <w:lvl w:ilvl="7" w:tplc="5958DBD2">
      <w:start w:val="1"/>
      <w:numFmt w:val="bullet"/>
      <w:lvlText w:val="●"/>
      <w:lvlJc w:val="left"/>
      <w:pPr>
        <w:ind w:left="5760" w:hanging="360"/>
      </w:pPr>
    </w:lvl>
    <w:lvl w:ilvl="8" w:tplc="A5FC551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1837E7D"/>
    <w:multiLevelType w:val="hybridMultilevel"/>
    <w:tmpl w:val="89AE7670"/>
    <w:lvl w:ilvl="0" w:tplc="0F34BA0A">
      <w:start w:val="1"/>
      <w:numFmt w:val="bullet"/>
      <w:lvlText w:val="•"/>
      <w:lvlJc w:val="left"/>
      <w:pPr>
        <w:ind w:left="2016" w:hanging="324"/>
      </w:pPr>
    </w:lvl>
    <w:lvl w:ilvl="1" w:tplc="AC8E5F02">
      <w:numFmt w:val="decimal"/>
      <w:lvlText w:val=""/>
      <w:lvlJc w:val="left"/>
    </w:lvl>
    <w:lvl w:ilvl="2" w:tplc="64E06B5E">
      <w:numFmt w:val="decimal"/>
      <w:lvlText w:val=""/>
      <w:lvlJc w:val="left"/>
    </w:lvl>
    <w:lvl w:ilvl="3" w:tplc="768E8CD6">
      <w:numFmt w:val="decimal"/>
      <w:lvlText w:val=""/>
      <w:lvlJc w:val="left"/>
    </w:lvl>
    <w:lvl w:ilvl="4" w:tplc="7194C75E">
      <w:numFmt w:val="decimal"/>
      <w:lvlText w:val=""/>
      <w:lvlJc w:val="left"/>
    </w:lvl>
    <w:lvl w:ilvl="5" w:tplc="EE96A752">
      <w:numFmt w:val="decimal"/>
      <w:lvlText w:val=""/>
      <w:lvlJc w:val="left"/>
    </w:lvl>
    <w:lvl w:ilvl="6" w:tplc="5FDAC01C">
      <w:numFmt w:val="decimal"/>
      <w:lvlText w:val=""/>
      <w:lvlJc w:val="left"/>
    </w:lvl>
    <w:lvl w:ilvl="7" w:tplc="9D461946">
      <w:numFmt w:val="decimal"/>
      <w:lvlText w:val=""/>
      <w:lvlJc w:val="left"/>
    </w:lvl>
    <w:lvl w:ilvl="8" w:tplc="DD4A1ABC">
      <w:numFmt w:val="decimal"/>
      <w:lvlText w:val=""/>
      <w:lvlJc w:val="left"/>
    </w:lvl>
  </w:abstractNum>
  <w:num w:numId="1" w16cid:durableId="165248283">
    <w:abstractNumId w:val="0"/>
    <w:lvlOverride w:ilvl="0">
      <w:startOverride w:val="1"/>
    </w:lvlOverride>
  </w:num>
  <w:num w:numId="2" w16cid:durableId="129899615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B1F"/>
    <w:rsid w:val="000162FC"/>
    <w:rsid w:val="000A38A6"/>
    <w:rsid w:val="001B4B1F"/>
    <w:rsid w:val="002959C6"/>
    <w:rsid w:val="00496B58"/>
    <w:rsid w:val="00597BA2"/>
    <w:rsid w:val="007D0652"/>
    <w:rsid w:val="00875917"/>
    <w:rsid w:val="008A0E0A"/>
    <w:rsid w:val="0093010A"/>
    <w:rsid w:val="00D8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8FF7D"/>
  <w15:docId w15:val="{26C891C5-FB51-4461-AB6D-90DE92FB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04" w:after="30"/>
      <w:outlineLvl w:val="0"/>
    </w:pPr>
    <w:rPr>
      <w:b/>
      <w:bCs/>
      <w:color w:val="222222"/>
      <w:sz w:val="20"/>
      <w:szCs w:val="2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pPr>
      <w:spacing w:after="12"/>
      <w:jc w:val="center"/>
    </w:pPr>
    <w:rPr>
      <w:b/>
      <w:bCs/>
      <w:sz w:val="22"/>
      <w:szCs w:val="2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162FC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arshshah9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rshshah.xy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arshshah981" TargetMode="External"/><Relationship Id="rId5" Type="http://schemas.openxmlformats.org/officeDocument/2006/relationships/hyperlink" Target="mailto:darsh.shah981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Darsh Shah</cp:lastModifiedBy>
  <cp:revision>25</cp:revision>
  <dcterms:created xsi:type="dcterms:W3CDTF">2026-06-10T00:25:00Z</dcterms:created>
  <dcterms:modified xsi:type="dcterms:W3CDTF">2026-06-10T00:29:00Z</dcterms:modified>
</cp:coreProperties>
</file>