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</w:t>
      </w:r>
      <w:hyperlink w:history="1" r:id="rIdhpnphvskp5xspf9pfsm7a">
        <w:r>
          <w:rPr>
            <w:color w:val="0563C1"/>
            <w:sz w:val="18"/>
            <w:szCs w:val="18"/>
            <w:u w:val="single" w:color="0563C1"/>
          </w:rPr>
          <w:t xml:space="preserve">darsh.shah981@gmail.com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8watdandfa2fanzmofdfq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vqezmtk0-cypdsbm3bls1">
        <w:r>
          <w:rPr>
            <w:color w:val="0563C1"/>
            <w:sz w:val="18"/>
            <w:szCs w:val="18"/>
            <w:u w:val="single" w:color="0563C1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eciti51ec8tfg03kwee0d">
        <w:r>
          <w:rPr>
            <w:color w:val="0563C1"/>
            <w:sz w:val="18"/>
            <w:szCs w:val="18"/>
            <w:u w:val="single" w:color="0563C1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(Game Dev Tools)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Hybrid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Finance &amp; Strategy | AI Unit Economics, Compute &amp; FP&amp;A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Recommended launch pricing and packaging guardrails for Epic's agentic Game Dev Tools, converting usage and cost-to-serve scenarios into unit economics targets for ~50% gross margin and ~$25M downside-risk mitigation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Recommended the final capacity mix for a ~$20M GCP compute commitment by forecasting instance requirements and reserved-vs-spot tradeoffs for an AI asset-generation launch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Built a real-time usage-and-cost view for a new product with no usage priors, helping Engineering track per-unit profitability and flag usage-curve drift against $10M+ in cost exposure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Run quarterly close and actuals-vs-forecast reviews for Unreal Engine, turning compute, licensing, and royalty variances into budget reallocations and course corrections for finance and engineering leadership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Sized Unreal Engine's mobile and China opportunity across 38,000 games, converting competitive and market analysis into ~$15M of capital investment and long-range planning targets</w:t>
      </w:r>
    </w:p>
    <w:p>
      <w:pPr>
        <w:spacing w:before="13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Finance Systems | Data &amp; Self-Service Tooling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Built a finance data pipeline with HTML reporting harness, moving Day 1 reporting from PPT decks to live artifacts and cutting reporting lead time from 2+ days to ~1 hour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Built reusable Claude Code workflows with source-system schemas and vetted query patterns for SQL, Databricks, Salesforce, and Workday, enabling finance self-service across 10+ close, forecasting, and reporting workflows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short video platform, 180 million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Strategic Finance | Forecasting, Fundraising &amp; Scenario Planning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Built ShareChat's first driver-based revenue forecast, using Salesforce data on CRM pipeline, booked campaigns, and available ad inventory to keep monthly forecasts within 5% of actuals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Owned revenue planning for ShareChat's $255M Series G across self-serve, programmatic, and direct ad sales, translating business-unit forecasts into board and investor diligence materials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Built the sales-capacity scenario model for a 6-month expansion from 50 to 200 reps against a $300M plan, setting headcount, channel mix, and productivity-ramp assumptions under high ambiguity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Shaped the business case for ShareChat's live-audio virtual gifting product, tying DAUs, paying users, creator payouts, retention, and contribution margin to feature and investment decisions as monthly GMV grew from ~$1M to ~$5M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(Vertical SaaS platform,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Repriced three SaaS plans around usage, storage cost, churn risk, and customer migration, shaping ~$500K in annualized EBITDA growth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Corporate Development &amp; Finance, Manager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Built unit-economics models with LTV, churn, retention, and CAC inputs for a $1M gaming-as-a-service decision and a $3M content-platform launch, framing product investment tradeoffs for executives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Automated finance and performance data from 10+ sources into a centralized Python data lake, cutting manual reporting pulls and standardizing the team's source of truth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2022-2024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  <w:r>
        <w:rPr>
          <w:i/>
          <w:iCs/>
          <w:color w:val="222222"/>
          <w:sz w:val="18"/>
          <w:szCs w:val="18"/>
        </w:rPr>
        <w:t xml:space="preserve"> | Concentrations: Strategy &amp; Finance | Dean's List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(Finance)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Open-Source Side Project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glm-codex-relay: local relay that lets Codex run GLM-5.2 as a bounded worker by translating Responses API requests to Chat Completions and saving trace/review bundles (</w:t>
      </w:r>
      <w:hyperlink w:history="1" r:id="rIdghys3vm5napoykiccl-uc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)</w:t>
      </w:r>
    </w:p>
    <w:p>
      <w:pPr>
        <w:spacing w:before="232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Certification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Chartered Accountant (ICAI) | Top 1% across ~130k candidates</w:t>
      </w:r>
    </w:p>
    <w:p>
      <w:pPr>
        <w:spacing w:before="232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Tools &amp; Modeling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Excel, three-statement modeling, SQL, Python, Databricks, Tableau, PowerBI, Salesforce, Workday, Claude Code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hpnphvskp5xspf9pfsm7a" Type="http://schemas.openxmlformats.org/officeDocument/2006/relationships/hyperlink" Target="mailto:darsh.shah981@gmail.com" TargetMode="External"/><Relationship Id="rId8watdandfa2fanzmofdfq" Type="http://schemas.openxmlformats.org/officeDocument/2006/relationships/hyperlink" Target="https://github.com/darshshah981" TargetMode="External"/><Relationship Id="rIdvqezmtk0-cypdsbm3bls1" Type="http://schemas.openxmlformats.org/officeDocument/2006/relationships/hyperlink" Target="https://darshshah.xyz" TargetMode="External"/><Relationship Id="rIdeciti51ec8tfg03kwee0d" Type="http://schemas.openxmlformats.org/officeDocument/2006/relationships/hyperlink" Target="https://www.linkedin.com/in/darshshah981" TargetMode="External"/><Relationship Id="rIdghys3vm5napoykiccl-uc" Type="http://schemas.openxmlformats.org/officeDocument/2006/relationships/hyperlink" Target="https://github.com/darshshah981/glm-codex-relay" TargetMode="External"/><Relationship Id="rId11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2026-07-10T20:07:04.442Z</dcterms:created>
  <dcterms:modified xsi:type="dcterms:W3CDTF">2026-07-10T20:07:04.443Z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