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r7x9gko3nplkbacibl64g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ppkcnictcjwxcq5e2efuu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t8zu2heyk1ypc0ed96a6n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uq1ib0hc6hxiypa4frrj2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Why Cursor</w:t>
      </w:r>
    </w:p>
    <w:p>
      <w:pPr>
        <w:spacing w:before="0" w:after="8" w:line="232"/>
      </w:pPr>
      <w:r>
        <w:rPr>
          <w:sz w:val="18"/>
          <w:szCs w:val="18"/>
        </w:rPr>
        <w:t xml:space="preserve">I like finance work when the model becomes an operating system, not a spreadsheet handed over at month-end. I built that system for a 50-to-200-rep sales org against a $300M plan, then moved into agentic Game Dev Tool economics at Epic. Cursor is where those threads meet: sales-finance judgment for an unconventional AI business, backed by hands-on coding-agent fluency.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2022 - 2024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2013 - 2016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(Game Dev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Business Partner | GTM Planning, Pricing &amp; Reporting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Analyzed Unreal Engine sales-rep productivity by region, isolated AAA-studio license-renewal cycles as the key driver, and timed GTM coverage and quota targets to each region's pattern, yielding [ADD VERIFIED PRODUCTIVITY IMPACT]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Presented recurring Unreal Engine close and QBR analyses to leadership, tracing royalty, licensing, and bookings variances to budget reallocations, headcount decisions, and revenue-risk calls across [ADD VERIFIED BUDGET / HEADCOUNT SCOPE]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Recommended launch pricing and packaging for Epic's agentic Game Dev Tools, translating usage and cost-to-serve scenarios into ~50% gross-margin targets and mitigating ~$25M in downside risk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a finance data pipeline with an HTML reporting harness, replacing Day 1 PPT reporting with live artifacts and cutting reporting lead time from 2+ days to ~1 hour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Led Claude Code adoption for 20+ finance and business users, pairing curriculum and source checks with reusable skills so teams could verify and reuse analyses across 10+ close, forecasting, and reporting workflows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short video platform, 180 million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GTM Strategy &amp;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sales-capacity and quota model for a 6-month expansion from 50 to 200 reps against a $300M plan, setting headcount, channel mix, and productivity-ramp assumptions under high ambiguity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Restructured the rep commission curve and launched a festive-season incentive fund, tying payout to performance through peak demand cycles and yielding [ADD VERIFIED PRODUCTIVITY LIFT]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ShareChat's first driver-based revenue forecast from Salesforce pipeline, booked-campaign, and ad-inventory data, keeping monthly forecasts within 5% of actuals across a high-growth ads business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Engineered the ads-product financial model that secured a $10M quarterly performance-marketing budget by setting LTV/CAC and payback targets for profitable scale-up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Set bulk-inventory discount recommendations for a closed $50M+ annual ad deal, balancing committed spend, yield tradeoffs, and revenue predictability for Sales and Commercial leaders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</w:t>
      </w:r>
      <w:r>
        <w:rPr>
          <w:i/>
          <w:iCs/>
          <w:color w:val="222222"/>
          <w:sz w:val="18"/>
          <w:szCs w:val="18"/>
        </w:rPr>
        <w:t xml:space="preserve"> | MBA Intern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Repriced three SaaS plans around usage, storage cost, churn risk, and customer migration, shaping ~$500K in annualized EBITDA growth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unit-economics models with LTV, churn, retention, and CAC inputs for a $1M gaming-as-a-service decision and a $3M content-platform launch, framing investment tradeoffs for executives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Agentic Product Builds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glm-codex-relay, translating Responses API requests into bounded GLM-5.2 worker runs with saved trace and review bundles for auditable delegation (</w:t>
      </w:r>
      <w:hyperlink w:history="1" r:id="rIdjhlv77i03hsaz2fjknmak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Certification &amp; Tools</w:t>
      </w:r>
    </w:p>
    <w:p>
      <w:pPr>
        <w:spacing w:before="0" w:after="12" w:line="232"/>
      </w:pPr>
      <w:r>
        <w:rPr>
          <w:sz w:val="18"/>
          <w:szCs w:val="18"/>
        </w:rPr>
        <w:t xml:space="preserve">Chartered Accountant (ICAI) | Top 1% of ~130k candidates | Excel, SQL, Python, Databricks, Salesforce, Workday, Tableau, Power BI, Claude Code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r7x9gko3nplkbacibl64g" Type="http://schemas.openxmlformats.org/officeDocument/2006/relationships/hyperlink" Target="mailto:darsh.shah981@gmail.com" TargetMode="External"/><Relationship Id="rIdppkcnictcjwxcq5e2efuu" Type="http://schemas.openxmlformats.org/officeDocument/2006/relationships/hyperlink" Target="https://github.com/darshshah981" TargetMode="External"/><Relationship Id="rIdt8zu2heyk1ypc0ed96a6n" Type="http://schemas.openxmlformats.org/officeDocument/2006/relationships/hyperlink" Target="https://darshshah.xyz" TargetMode="External"/><Relationship Id="rIduq1ib0hc6hxiypa4frrj2" Type="http://schemas.openxmlformats.org/officeDocument/2006/relationships/hyperlink" Target="https://www.linkedin.com/in/darshshah981" TargetMode="External"/><Relationship Id="rIdjhlv77i03hsaz2fjknmak" Type="http://schemas.openxmlformats.org/officeDocument/2006/relationships/hyperlink" Target="https://github.com/darshshah981/glm-codex-relay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2026-07-24T06:07:32.592Z</dcterms:created>
  <dcterms:modified xsi:type="dcterms:W3CDTF">2026-07-24T06:07:32.594Z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